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4D53" w14:textId="77777777" w:rsidR="009F22BA" w:rsidRDefault="009F22BA" w:rsidP="008A4E7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4C08FFB3" w14:textId="227F86E9" w:rsidR="008A4E76" w:rsidRDefault="00301611" w:rsidP="008A4E76">
      <w:pPr>
        <w:jc w:val="center"/>
        <w:rPr>
          <w:b/>
          <w:bCs/>
          <w:sz w:val="24"/>
          <w:szCs w:val="24"/>
        </w:rPr>
      </w:pPr>
      <w:r w:rsidRPr="00301611">
        <w:rPr>
          <w:b/>
          <w:bCs/>
          <w:sz w:val="24"/>
          <w:szCs w:val="24"/>
        </w:rPr>
        <w:t>PLANO DE ENSINO</w:t>
      </w:r>
    </w:p>
    <w:p w14:paraId="0B4BE266" w14:textId="77777777" w:rsidR="008A4E76" w:rsidRDefault="008A4E76" w:rsidP="008A4E76">
      <w:pPr>
        <w:rPr>
          <w:b/>
          <w:bCs/>
          <w:sz w:val="24"/>
          <w:szCs w:val="24"/>
        </w:rPr>
      </w:pPr>
    </w:p>
    <w:p w14:paraId="24938265" w14:textId="5D471B04" w:rsidR="00D777E4" w:rsidRPr="00D777E4" w:rsidRDefault="008A4E76" w:rsidP="00D777E4">
      <w:pPr>
        <w:pStyle w:val="PargrafodaLista"/>
        <w:numPr>
          <w:ilvl w:val="0"/>
          <w:numId w:val="3"/>
        </w:numPr>
        <w:spacing w:before="120"/>
        <w:jc w:val="both"/>
        <w:rPr>
          <w:rFonts w:cstheme="minorHAnsi"/>
          <w:sz w:val="24"/>
          <w:szCs w:val="24"/>
        </w:rPr>
      </w:pPr>
      <w:r w:rsidRPr="00D777E4">
        <w:rPr>
          <w:b/>
          <w:bCs/>
          <w:sz w:val="24"/>
          <w:szCs w:val="24"/>
        </w:rPr>
        <w:t xml:space="preserve">NOME DA DISCIPLINA: </w:t>
      </w:r>
      <w:r w:rsidR="00716AA2" w:rsidRPr="00D777E4">
        <w:rPr>
          <w:b/>
          <w:bCs/>
          <w:sz w:val="24"/>
          <w:szCs w:val="24"/>
        </w:rPr>
        <w:t xml:space="preserve"> </w:t>
      </w:r>
      <w:r w:rsidR="00E93A41" w:rsidRPr="00E93A41">
        <w:rPr>
          <w:b/>
          <w:bCs/>
          <w:sz w:val="24"/>
          <w:szCs w:val="24"/>
        </w:rPr>
        <w:t xml:space="preserve">EGC 5013 – Gestão do Conhecimento nas Organizações  </w:t>
      </w:r>
    </w:p>
    <w:p w14:paraId="12A1CE55" w14:textId="77777777" w:rsidR="0020464C" w:rsidRPr="0020464C" w:rsidRDefault="0020464C" w:rsidP="0020464C">
      <w:pPr>
        <w:pStyle w:val="PargrafodaLista"/>
        <w:ind w:left="1080"/>
        <w:rPr>
          <w:sz w:val="24"/>
          <w:szCs w:val="24"/>
        </w:rPr>
      </w:pPr>
    </w:p>
    <w:p w14:paraId="6BD9D62F" w14:textId="0DC3801A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F6105B">
        <w:rPr>
          <w:b/>
          <w:bCs/>
          <w:sz w:val="24"/>
          <w:szCs w:val="24"/>
        </w:rPr>
        <w:t xml:space="preserve">PRÉ-REQUISITOS: </w:t>
      </w:r>
      <w:r w:rsidR="00E93A41">
        <w:rPr>
          <w:b/>
          <w:bCs/>
          <w:sz w:val="24"/>
          <w:szCs w:val="24"/>
        </w:rPr>
        <w:t>não há</w:t>
      </w:r>
    </w:p>
    <w:p w14:paraId="7F258960" w14:textId="77777777" w:rsidR="00C25398" w:rsidRPr="00C25398" w:rsidRDefault="00C25398" w:rsidP="00C25398">
      <w:pPr>
        <w:pStyle w:val="PargrafodaLista"/>
        <w:rPr>
          <w:b/>
          <w:bCs/>
          <w:sz w:val="24"/>
          <w:szCs w:val="24"/>
        </w:rPr>
      </w:pPr>
    </w:p>
    <w:p w14:paraId="7575968C" w14:textId="300350A4" w:rsidR="008A4E76" w:rsidRPr="00D777E4" w:rsidRDefault="008A4E76" w:rsidP="008A4E7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CURSOS ATENDIDOS</w:t>
      </w:r>
      <w:r w:rsidR="007B3C7C">
        <w:rPr>
          <w:b/>
          <w:bCs/>
          <w:sz w:val="24"/>
          <w:szCs w:val="24"/>
        </w:rPr>
        <w:t>:</w:t>
      </w:r>
      <w:r w:rsidR="00E93A41">
        <w:rPr>
          <w:b/>
          <w:bCs/>
          <w:sz w:val="24"/>
          <w:szCs w:val="24"/>
        </w:rPr>
        <w:t xml:space="preserve"> Eng. Alimentos, Elétrica, Prod</w:t>
      </w:r>
      <w:r w:rsidR="00C216FA">
        <w:rPr>
          <w:b/>
          <w:bCs/>
          <w:sz w:val="24"/>
          <w:szCs w:val="24"/>
        </w:rPr>
        <w:t>.</w:t>
      </w:r>
      <w:r w:rsidR="00E93A41">
        <w:rPr>
          <w:b/>
          <w:bCs/>
          <w:sz w:val="24"/>
          <w:szCs w:val="24"/>
        </w:rPr>
        <w:t xml:space="preserve"> Civil, </w:t>
      </w:r>
      <w:r w:rsidR="00C216FA">
        <w:rPr>
          <w:b/>
          <w:bCs/>
          <w:sz w:val="24"/>
          <w:szCs w:val="24"/>
        </w:rPr>
        <w:t>Química</w:t>
      </w:r>
      <w:r w:rsidR="00E93A41">
        <w:rPr>
          <w:b/>
          <w:bCs/>
          <w:sz w:val="24"/>
          <w:szCs w:val="24"/>
        </w:rPr>
        <w:t>, Curso de Economia</w:t>
      </w:r>
    </w:p>
    <w:p w14:paraId="78E099B6" w14:textId="77777777" w:rsidR="008A4E76" w:rsidRPr="008A4E7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01CE6D2B" w14:textId="7BB4AB0B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CARGA HORÁRIA:</w:t>
      </w:r>
      <w:r w:rsidR="002F68F4">
        <w:rPr>
          <w:b/>
          <w:bCs/>
          <w:sz w:val="24"/>
          <w:szCs w:val="24"/>
        </w:rPr>
        <w:t xml:space="preserve"> </w:t>
      </w:r>
      <w:r w:rsidR="00E93A41">
        <w:rPr>
          <w:b/>
          <w:bCs/>
          <w:sz w:val="24"/>
          <w:szCs w:val="24"/>
        </w:rPr>
        <w:t>72h</w:t>
      </w:r>
    </w:p>
    <w:p w14:paraId="5DC71742" w14:textId="77777777" w:rsidR="00663F46" w:rsidRPr="00663F46" w:rsidRDefault="00663F46" w:rsidP="00663F46">
      <w:pPr>
        <w:pStyle w:val="PargrafodaLista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2243"/>
        <w:gridCol w:w="2162"/>
        <w:gridCol w:w="1834"/>
        <w:gridCol w:w="1834"/>
      </w:tblGrid>
      <w:tr w:rsidR="008A4E76" w14:paraId="1EA88497" w14:textId="77777777" w:rsidTr="004162ED">
        <w:tc>
          <w:tcPr>
            <w:tcW w:w="2243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55C2ACD0" w14:textId="759C72AF" w:rsidR="002F68F4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 total:</w:t>
            </w:r>
          </w:p>
          <w:p w14:paraId="064C2A5D" w14:textId="00931054" w:rsidR="002F68F4" w:rsidRDefault="00E93A41" w:rsidP="004162ED">
            <w:pPr>
              <w:pStyle w:val="PargrafodaLista"/>
              <w:spacing w:before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F68F4">
              <w:rPr>
                <w:sz w:val="24"/>
                <w:szCs w:val="24"/>
              </w:rPr>
              <w:t xml:space="preserve"> h</w:t>
            </w:r>
            <w:r w:rsidR="007B3C7C">
              <w:rPr>
                <w:sz w:val="24"/>
                <w:szCs w:val="24"/>
              </w:rPr>
              <w:t>/a</w:t>
            </w:r>
          </w:p>
          <w:p w14:paraId="08B9F0D3" w14:textId="2FCC9025" w:rsidR="00BB2E6B" w:rsidRPr="002F68F4" w:rsidRDefault="00BB2E6B" w:rsidP="004162ED">
            <w:pPr>
              <w:pStyle w:val="PargrafodaLista"/>
              <w:spacing w:before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60589635" w14:textId="1062A76D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Carga horária semanal: </w:t>
            </w:r>
            <w:r w:rsidR="004162ED">
              <w:rPr>
                <w:b/>
                <w:bCs/>
                <w:sz w:val="24"/>
                <w:szCs w:val="24"/>
              </w:rPr>
              <w:t xml:space="preserve">            </w:t>
            </w:r>
            <w:r w:rsidR="00E93A41">
              <w:rPr>
                <w:sz w:val="24"/>
                <w:szCs w:val="24"/>
              </w:rPr>
              <w:t>04</w:t>
            </w:r>
            <w:r w:rsidR="00D777E4">
              <w:rPr>
                <w:sz w:val="24"/>
                <w:szCs w:val="24"/>
              </w:rPr>
              <w:t>h/a</w:t>
            </w:r>
          </w:p>
        </w:tc>
        <w:tc>
          <w:tcPr>
            <w:tcW w:w="1834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41875B00" w14:textId="67A6EA7F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Carga horária teórica: </w:t>
            </w:r>
            <w:r w:rsidR="004162ED">
              <w:rPr>
                <w:b/>
                <w:bCs/>
                <w:sz w:val="24"/>
                <w:szCs w:val="24"/>
              </w:rPr>
              <w:t xml:space="preserve">      </w:t>
            </w:r>
            <w:r w:rsidR="00E93A41">
              <w:rPr>
                <w:sz w:val="24"/>
                <w:szCs w:val="24"/>
              </w:rPr>
              <w:t>04</w:t>
            </w:r>
            <w:r w:rsidR="004162ED" w:rsidRPr="004162ED">
              <w:rPr>
                <w:sz w:val="24"/>
                <w:szCs w:val="24"/>
              </w:rPr>
              <w:t>h/a</w:t>
            </w:r>
          </w:p>
        </w:tc>
        <w:tc>
          <w:tcPr>
            <w:tcW w:w="1834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0BAF07C" w14:textId="69C7A38A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Carga horária prática:</w:t>
            </w:r>
            <w:r w:rsidR="007B3C7C">
              <w:rPr>
                <w:b/>
                <w:bCs/>
                <w:sz w:val="24"/>
                <w:szCs w:val="24"/>
              </w:rPr>
              <w:t xml:space="preserve"> </w:t>
            </w:r>
            <w:r w:rsidR="004162ED">
              <w:rPr>
                <w:b/>
                <w:bCs/>
                <w:sz w:val="24"/>
                <w:szCs w:val="24"/>
              </w:rPr>
              <w:t xml:space="preserve">      </w:t>
            </w:r>
            <w:r w:rsidR="00E93A41">
              <w:rPr>
                <w:sz w:val="24"/>
                <w:szCs w:val="24"/>
              </w:rPr>
              <w:t>00</w:t>
            </w:r>
            <w:r w:rsidR="004162ED" w:rsidRPr="004162ED">
              <w:rPr>
                <w:sz w:val="24"/>
                <w:szCs w:val="24"/>
              </w:rPr>
              <w:t>h/a</w:t>
            </w:r>
          </w:p>
        </w:tc>
      </w:tr>
      <w:tr w:rsidR="008A4E76" w14:paraId="7458E72C" w14:textId="77777777" w:rsidTr="004162ED">
        <w:tc>
          <w:tcPr>
            <w:tcW w:w="2243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41F34988" w14:textId="6DB3CD7F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Carga horária presencial: </w:t>
            </w:r>
            <w:r w:rsidR="004162ED">
              <w:rPr>
                <w:b/>
                <w:bCs/>
                <w:sz w:val="24"/>
                <w:szCs w:val="24"/>
              </w:rPr>
              <w:t xml:space="preserve">       </w:t>
            </w:r>
            <w:r w:rsidR="00E93A41">
              <w:rPr>
                <w:sz w:val="24"/>
                <w:szCs w:val="24"/>
              </w:rPr>
              <w:t>72</w:t>
            </w:r>
            <w:r w:rsidR="004162ED" w:rsidRPr="004162ED">
              <w:rPr>
                <w:sz w:val="24"/>
                <w:szCs w:val="24"/>
              </w:rPr>
              <w:t>h/a</w:t>
            </w:r>
          </w:p>
        </w:tc>
        <w:tc>
          <w:tcPr>
            <w:tcW w:w="2162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D58BFFC" w14:textId="1708CEA0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Carga horária assíncrona: </w:t>
            </w:r>
            <w:r w:rsidR="004162ED">
              <w:rPr>
                <w:b/>
                <w:bCs/>
                <w:sz w:val="24"/>
                <w:szCs w:val="24"/>
              </w:rPr>
              <w:t xml:space="preserve">      </w:t>
            </w:r>
            <w:r w:rsidR="00E93A41">
              <w:rPr>
                <w:sz w:val="24"/>
                <w:szCs w:val="24"/>
              </w:rPr>
              <w:t>00</w:t>
            </w:r>
            <w:r w:rsidR="004162ED" w:rsidRPr="004162ED">
              <w:rPr>
                <w:sz w:val="24"/>
                <w:szCs w:val="24"/>
              </w:rPr>
              <w:t>h/a</w:t>
            </w:r>
          </w:p>
        </w:tc>
        <w:tc>
          <w:tcPr>
            <w:tcW w:w="1834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68834701" w14:textId="3DAC6D9F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início do </w:t>
            </w:r>
            <w:r w:rsidR="00624A39">
              <w:rPr>
                <w:b/>
                <w:bCs/>
                <w:sz w:val="24"/>
                <w:szCs w:val="24"/>
              </w:rPr>
              <w:t>Semestre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1F15F0">
              <w:rPr>
                <w:b/>
                <w:bCs/>
                <w:sz w:val="24"/>
                <w:szCs w:val="24"/>
              </w:rPr>
              <w:t>11/</w:t>
            </w:r>
            <w:r w:rsidR="004162ED">
              <w:rPr>
                <w:sz w:val="24"/>
                <w:szCs w:val="24"/>
              </w:rPr>
              <w:t>03/2024</w:t>
            </w:r>
          </w:p>
          <w:p w14:paraId="40C9F2F9" w14:textId="54424819" w:rsidR="00BB2E6B" w:rsidRDefault="00BB2E6B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1E7B1ECA" w14:textId="414DD5D6" w:rsidR="008A4E76" w:rsidRDefault="008A4E76" w:rsidP="004162ED">
            <w:pPr>
              <w:pStyle w:val="PargrafodaLista"/>
              <w:spacing w:before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fim do </w:t>
            </w:r>
            <w:r w:rsidR="00624A39">
              <w:rPr>
                <w:b/>
                <w:bCs/>
                <w:sz w:val="24"/>
                <w:szCs w:val="24"/>
              </w:rPr>
              <w:t>Semestre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940C06" w:rsidRPr="00940C06">
              <w:rPr>
                <w:sz w:val="24"/>
                <w:szCs w:val="24"/>
              </w:rPr>
              <w:t>xx/</w:t>
            </w:r>
            <w:r w:rsidR="004C6B17">
              <w:rPr>
                <w:sz w:val="24"/>
                <w:szCs w:val="24"/>
              </w:rPr>
              <w:t>07</w:t>
            </w:r>
            <w:r w:rsidR="00940C06" w:rsidRPr="00940C06">
              <w:rPr>
                <w:sz w:val="24"/>
                <w:szCs w:val="24"/>
              </w:rPr>
              <w:t>/2024</w:t>
            </w:r>
          </w:p>
        </w:tc>
      </w:tr>
    </w:tbl>
    <w:p w14:paraId="2A17BD7B" w14:textId="77777777" w:rsidR="008A4E76" w:rsidRPr="008A4E7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1BF5390E" w14:textId="22752E51" w:rsidR="00716AA2" w:rsidRDefault="008A4E76" w:rsidP="00716AA2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ED3044">
        <w:rPr>
          <w:b/>
          <w:bCs/>
          <w:sz w:val="24"/>
          <w:szCs w:val="24"/>
        </w:rPr>
        <w:t>PROFESSORES/AS</w:t>
      </w:r>
      <w:r w:rsidR="00F57F84">
        <w:rPr>
          <w:b/>
          <w:bCs/>
          <w:sz w:val="24"/>
          <w:szCs w:val="24"/>
        </w:rPr>
        <w:t xml:space="preserve">: </w:t>
      </w:r>
    </w:p>
    <w:tbl>
      <w:tblPr>
        <w:tblStyle w:val="Tabelacomgrade"/>
        <w:tblW w:w="8054" w:type="dxa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4794"/>
        <w:gridCol w:w="3260"/>
      </w:tblGrid>
      <w:tr w:rsidR="007B3C7C" w14:paraId="181314D6" w14:textId="77777777" w:rsidTr="004162ED">
        <w:tc>
          <w:tcPr>
            <w:tcW w:w="4794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B541037" w14:textId="75393A5D" w:rsidR="007B3C7C" w:rsidRPr="002F68F4" w:rsidRDefault="00E93A41" w:rsidP="004162ED">
            <w:pPr>
              <w:pStyle w:val="PargrafodaLista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Gregorio Varvakis</w:t>
            </w:r>
          </w:p>
        </w:tc>
        <w:tc>
          <w:tcPr>
            <w:tcW w:w="3260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52FEE7E5" w14:textId="5B886F38" w:rsidR="007B3C7C" w:rsidRPr="007B3C7C" w:rsidRDefault="00E93A41" w:rsidP="004162ED">
            <w:pPr>
              <w:pStyle w:val="PargrafodaLista"/>
              <w:spacing w:before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g.varvakis@ufsc.br</w:t>
            </w:r>
          </w:p>
        </w:tc>
      </w:tr>
    </w:tbl>
    <w:p w14:paraId="729F0B2F" w14:textId="77777777" w:rsidR="00ED3044" w:rsidRPr="00ED3044" w:rsidRDefault="00ED3044" w:rsidP="00ED3044">
      <w:pPr>
        <w:pStyle w:val="PargrafodaLista"/>
        <w:ind w:left="1080"/>
        <w:rPr>
          <w:b/>
          <w:bCs/>
          <w:sz w:val="24"/>
          <w:szCs w:val="24"/>
        </w:rPr>
      </w:pPr>
    </w:p>
    <w:p w14:paraId="78F98880" w14:textId="0056E637" w:rsidR="008A4E76" w:rsidRDefault="007B3C7C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TUTOR </w:t>
      </w:r>
      <w:r w:rsidR="008A4E7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2C5039B0" w14:textId="77777777" w:rsidR="008A4E76" w:rsidRPr="008A4E7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5815C4B0" w14:textId="69C25B94" w:rsidR="007B3C7C" w:rsidRDefault="00783EF6" w:rsidP="007B3C7C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SEMESTRE</w:t>
      </w:r>
      <w:r w:rsidR="007B3C7C" w:rsidRPr="007B3C7C">
        <w:rPr>
          <w:sz w:val="24"/>
          <w:szCs w:val="24"/>
        </w:rPr>
        <w:t>:</w:t>
      </w:r>
      <w:r w:rsidR="00B31622">
        <w:rPr>
          <w:sz w:val="24"/>
          <w:szCs w:val="24"/>
        </w:rPr>
        <w:t xml:space="preserve"> </w:t>
      </w:r>
      <w:r w:rsidR="004162ED">
        <w:rPr>
          <w:sz w:val="24"/>
          <w:szCs w:val="24"/>
        </w:rPr>
        <w:t>1º</w:t>
      </w:r>
    </w:p>
    <w:p w14:paraId="6D1558D2" w14:textId="77777777" w:rsidR="007B3C7C" w:rsidRPr="007B3C7C" w:rsidRDefault="007B3C7C" w:rsidP="007B3C7C">
      <w:pPr>
        <w:pStyle w:val="PargrafodaLista"/>
        <w:rPr>
          <w:sz w:val="24"/>
          <w:szCs w:val="24"/>
        </w:rPr>
      </w:pPr>
    </w:p>
    <w:p w14:paraId="590BA30B" w14:textId="643FD839" w:rsidR="007B3C7C" w:rsidRPr="007B3C7C" w:rsidRDefault="008A4E76" w:rsidP="007B3C7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7B3C7C">
        <w:rPr>
          <w:b/>
          <w:bCs/>
          <w:sz w:val="24"/>
          <w:szCs w:val="24"/>
        </w:rPr>
        <w:t>ANO LETIVO:</w:t>
      </w:r>
      <w:r w:rsidR="007B3C7C" w:rsidRPr="007B3C7C">
        <w:rPr>
          <w:sz w:val="24"/>
          <w:szCs w:val="24"/>
        </w:rPr>
        <w:t xml:space="preserve"> </w:t>
      </w:r>
      <w:r w:rsidR="000E258E">
        <w:rPr>
          <w:sz w:val="24"/>
          <w:szCs w:val="24"/>
        </w:rPr>
        <w:t>2025</w:t>
      </w:r>
      <w:r w:rsidR="007B3C7C">
        <w:rPr>
          <w:sz w:val="24"/>
          <w:szCs w:val="24"/>
        </w:rPr>
        <w:t xml:space="preserve">                               </w:t>
      </w:r>
      <w:r w:rsidR="007B3C7C" w:rsidRPr="007B3C7C">
        <w:rPr>
          <w:b/>
          <w:bCs/>
          <w:sz w:val="24"/>
          <w:szCs w:val="24"/>
        </w:rPr>
        <w:t xml:space="preserve">   </w:t>
      </w:r>
    </w:p>
    <w:p w14:paraId="2E7AB856" w14:textId="77777777" w:rsidR="007B3C7C" w:rsidRPr="007B3C7C" w:rsidRDefault="007B3C7C" w:rsidP="007B3C7C">
      <w:pPr>
        <w:pStyle w:val="PargrafodaLista"/>
        <w:rPr>
          <w:b/>
          <w:bCs/>
          <w:sz w:val="24"/>
          <w:szCs w:val="24"/>
        </w:rPr>
      </w:pPr>
    </w:p>
    <w:p w14:paraId="1195662E" w14:textId="14B031C0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CA2A33">
        <w:rPr>
          <w:b/>
          <w:bCs/>
          <w:sz w:val="24"/>
          <w:szCs w:val="24"/>
        </w:rPr>
        <w:t>EMENTA: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480"/>
      </w:tblGrid>
      <w:tr w:rsidR="008A4E76" w14:paraId="155EA0FE" w14:textId="77777777" w:rsidTr="004162ED">
        <w:tc>
          <w:tcPr>
            <w:tcW w:w="8480" w:type="dxa"/>
          </w:tcPr>
          <w:p w14:paraId="3E3F16E8" w14:textId="5797CEB3" w:rsidR="00016C95" w:rsidRPr="004162ED" w:rsidRDefault="00E93A41" w:rsidP="004162ED">
            <w:pPr>
              <w:spacing w:before="120"/>
              <w:jc w:val="both"/>
              <w:rPr>
                <w:sz w:val="24"/>
                <w:szCs w:val="24"/>
              </w:rPr>
            </w:pPr>
            <w:r w:rsidRPr="00E93A41">
              <w:rPr>
                <w:rFonts w:cstheme="minorHAnsi"/>
                <w:sz w:val="24"/>
                <w:szCs w:val="24"/>
              </w:rPr>
              <w:t>Conceitos, histórico (dados, informação e conhecimento). Diretrizes e recomendações básicas e principais abordagens utilizadas na gestão do conhecimento. Criação do conhecimento: formatos e conversões. Facilitadores do trabalho com o formato tácito e explícito do conhecimento. Aplicações da tecnologia da informação na gestão do conhecimento. Aplicação da gestão do conhecimento na organização por meio de seus  processos empresariais.</w:t>
            </w:r>
          </w:p>
        </w:tc>
      </w:tr>
    </w:tbl>
    <w:p w14:paraId="4B4D5BBA" w14:textId="77777777" w:rsidR="004162ED" w:rsidRDefault="004162ED" w:rsidP="008A4E76">
      <w:pPr>
        <w:rPr>
          <w:sz w:val="24"/>
          <w:szCs w:val="24"/>
        </w:rPr>
      </w:pPr>
    </w:p>
    <w:p w14:paraId="25832CFA" w14:textId="0BDBD270" w:rsidR="008A4E76" w:rsidRDefault="008A4E76" w:rsidP="009A0D60">
      <w:pPr>
        <w:pStyle w:val="PargrafodaLista"/>
        <w:numPr>
          <w:ilvl w:val="0"/>
          <w:numId w:val="3"/>
        </w:numPr>
        <w:spacing w:after="0" w:line="240" w:lineRule="auto"/>
        <w:ind w:left="1077"/>
        <w:rPr>
          <w:b/>
          <w:bCs/>
          <w:sz w:val="24"/>
          <w:szCs w:val="24"/>
        </w:rPr>
      </w:pPr>
      <w:r w:rsidRPr="008A4E76">
        <w:rPr>
          <w:b/>
          <w:bCs/>
          <w:sz w:val="24"/>
          <w:szCs w:val="24"/>
        </w:rPr>
        <w:lastRenderedPageBreak/>
        <w:t>OBJETIVO GERAL DA DISCIPLINA:</w:t>
      </w:r>
    </w:p>
    <w:tbl>
      <w:tblPr>
        <w:tblStyle w:val="Tabelacomgrade"/>
        <w:tblW w:w="0" w:type="auto"/>
        <w:tblInd w:w="360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494"/>
      </w:tblGrid>
      <w:tr w:rsidR="009A0D60" w14:paraId="54640593" w14:textId="77777777" w:rsidTr="00016C95">
        <w:tc>
          <w:tcPr>
            <w:tcW w:w="8494" w:type="dxa"/>
          </w:tcPr>
          <w:p w14:paraId="596009C7" w14:textId="77884077" w:rsidR="009A0D60" w:rsidRPr="004162ED" w:rsidRDefault="00E93A41" w:rsidP="004162ED">
            <w:pPr>
              <w:spacing w:before="120"/>
              <w:jc w:val="both"/>
              <w:rPr>
                <w:sz w:val="24"/>
                <w:szCs w:val="24"/>
              </w:rPr>
            </w:pPr>
            <w:r w:rsidRPr="00E93A41">
              <w:rPr>
                <w:sz w:val="24"/>
                <w:szCs w:val="24"/>
              </w:rPr>
              <w:t>Auxiliar na formação de profissionais engajados no processo de criação, gestão e disseminação de conhecimentos, tanto tácitos, quanto explícitos, em instituições das mais diversas áreas, sejam elas públicas ou privadas, e na sociedade.</w:t>
            </w:r>
          </w:p>
        </w:tc>
      </w:tr>
    </w:tbl>
    <w:p w14:paraId="14A24D6C" w14:textId="77777777" w:rsidR="009A0D60" w:rsidRDefault="009A0D60" w:rsidP="009A0D60">
      <w:pPr>
        <w:ind w:left="360"/>
        <w:rPr>
          <w:b/>
          <w:bCs/>
          <w:sz w:val="24"/>
          <w:szCs w:val="24"/>
        </w:rPr>
      </w:pPr>
    </w:p>
    <w:p w14:paraId="3FF34540" w14:textId="77777777" w:rsidR="009F59B3" w:rsidRPr="009A0D60" w:rsidRDefault="009F59B3" w:rsidP="009A0D60">
      <w:pPr>
        <w:ind w:left="360"/>
        <w:rPr>
          <w:b/>
          <w:bCs/>
          <w:sz w:val="24"/>
          <w:szCs w:val="24"/>
        </w:rPr>
      </w:pPr>
    </w:p>
    <w:p w14:paraId="37789338" w14:textId="044FD47B" w:rsidR="00F27CBF" w:rsidRPr="009A0D60" w:rsidRDefault="00F27CBF" w:rsidP="00F27CBF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9A0D60">
        <w:rPr>
          <w:b/>
          <w:bCs/>
          <w:sz w:val="24"/>
          <w:szCs w:val="24"/>
        </w:rPr>
        <w:t>OBJETIVOS ESPECÍFICOS: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F27CBF" w14:paraId="041FAB77" w14:textId="77777777" w:rsidTr="004162ED">
        <w:tc>
          <w:tcPr>
            <w:tcW w:w="8338" w:type="dxa"/>
          </w:tcPr>
          <w:p w14:paraId="67F16149" w14:textId="77777777" w:rsidR="00E93A41" w:rsidRPr="00E93A41" w:rsidRDefault="00E93A41" w:rsidP="00E93A41">
            <w:pPr>
              <w:pStyle w:val="PargrafodaLista"/>
              <w:rPr>
                <w:sz w:val="24"/>
                <w:szCs w:val="24"/>
              </w:rPr>
            </w:pPr>
            <w:r w:rsidRPr="00E93A41">
              <w:rPr>
                <w:sz w:val="24"/>
                <w:szCs w:val="24"/>
              </w:rPr>
              <w:tab/>
              <w:t>Informar sobre as teorias e práticas de gestão do conhecimento e aspectos de gestão;</w:t>
            </w:r>
          </w:p>
          <w:p w14:paraId="322E2E79" w14:textId="77777777" w:rsidR="00E93A41" w:rsidRPr="00E93A41" w:rsidRDefault="00E93A41" w:rsidP="00E93A41">
            <w:pPr>
              <w:pStyle w:val="PargrafodaLista"/>
              <w:rPr>
                <w:sz w:val="24"/>
                <w:szCs w:val="24"/>
              </w:rPr>
            </w:pPr>
            <w:r w:rsidRPr="00E93A41">
              <w:rPr>
                <w:sz w:val="24"/>
                <w:szCs w:val="24"/>
              </w:rPr>
              <w:t>-</w:t>
            </w:r>
            <w:r w:rsidRPr="00E93A41">
              <w:rPr>
                <w:sz w:val="24"/>
                <w:szCs w:val="24"/>
              </w:rPr>
              <w:tab/>
              <w:t>Estimular e formar o comportamento associado a gestão do conhecimento;</w:t>
            </w:r>
          </w:p>
          <w:p w14:paraId="78E4FF36" w14:textId="0282FB1C" w:rsidR="00F27CBF" w:rsidRDefault="00E93A41" w:rsidP="00E93A41">
            <w:pPr>
              <w:ind w:left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3A41">
              <w:rPr>
                <w:sz w:val="24"/>
                <w:szCs w:val="24"/>
              </w:rPr>
              <w:t>-</w:t>
            </w:r>
            <w:r w:rsidRPr="00E93A41">
              <w:rPr>
                <w:sz w:val="24"/>
                <w:szCs w:val="24"/>
              </w:rPr>
              <w:tab/>
              <w:t>Estimular as habilidades relacionadas à comunicação, motivação, liderança e  gestão de pessoas.</w:t>
            </w:r>
          </w:p>
        </w:tc>
      </w:tr>
    </w:tbl>
    <w:p w14:paraId="5970DF64" w14:textId="77777777" w:rsidR="00F27CBF" w:rsidRDefault="00F27CBF" w:rsidP="00F27CBF">
      <w:pPr>
        <w:pStyle w:val="PargrafodaLista"/>
        <w:ind w:left="1080"/>
        <w:rPr>
          <w:b/>
          <w:bCs/>
          <w:sz w:val="24"/>
          <w:szCs w:val="24"/>
        </w:rPr>
      </w:pPr>
    </w:p>
    <w:p w14:paraId="77D1DCB7" w14:textId="77777777" w:rsidR="00F27CBF" w:rsidRDefault="00F27CBF" w:rsidP="00F27CBF">
      <w:pPr>
        <w:pStyle w:val="PargrafodaLista"/>
        <w:ind w:left="1080"/>
        <w:rPr>
          <w:b/>
          <w:bCs/>
          <w:sz w:val="24"/>
          <w:szCs w:val="24"/>
        </w:rPr>
      </w:pPr>
    </w:p>
    <w:p w14:paraId="0FB0056F" w14:textId="4111E2A0" w:rsidR="00ED3044" w:rsidRPr="00ED3044" w:rsidRDefault="008A4E76" w:rsidP="00ED3044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ED3044">
        <w:rPr>
          <w:b/>
          <w:bCs/>
          <w:sz w:val="24"/>
          <w:szCs w:val="24"/>
        </w:rPr>
        <w:t>CONTEÚDO PROGRAMÁTICO</w:t>
      </w:r>
      <w:r w:rsidR="00ED3044">
        <w:rPr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396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63"/>
      </w:tblGrid>
      <w:tr w:rsidR="00ED3044" w14:paraId="7CDABF8E" w14:textId="77777777" w:rsidTr="00260AC1">
        <w:tc>
          <w:tcPr>
            <w:tcW w:w="8363" w:type="dxa"/>
          </w:tcPr>
          <w:p w14:paraId="038911FF" w14:textId="25376CC9" w:rsidR="00E93A41" w:rsidRDefault="00E93A41" w:rsidP="00E93A41">
            <w:pPr>
              <w:pStyle w:val="PargrafodaLista"/>
              <w:rPr>
                <w:b/>
                <w:bCs/>
                <w:sz w:val="24"/>
                <w:szCs w:val="24"/>
              </w:rPr>
            </w:pPr>
            <w:r w:rsidRPr="00E93A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Conceitos de Valor, Processos, Produtos,  Conhecimento, Praticas de GC, Ciclos de GC, Conversão do conhecimento, Capacidade absortiva, Perda e desperdício de conhecimento, Resiliência organizacional, Maturidade em GC Competências organizacionais</w:t>
            </w:r>
          </w:p>
          <w:p w14:paraId="21D82A48" w14:textId="7DE2A9FE" w:rsidR="00ED3044" w:rsidRDefault="00ED3044" w:rsidP="00E93A41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6B254A7" w14:textId="77777777" w:rsidR="008A4E7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22EDD81D" w14:textId="77777777" w:rsidR="009A0D60" w:rsidRDefault="009A0D60" w:rsidP="009A0D60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ED3044">
        <w:rPr>
          <w:b/>
          <w:bCs/>
          <w:sz w:val="24"/>
          <w:szCs w:val="24"/>
        </w:rPr>
        <w:t>CALENDÁRIO DA DISCIPLINA:</w:t>
      </w:r>
    </w:p>
    <w:tbl>
      <w:tblPr>
        <w:tblStyle w:val="Tabelacomgrade"/>
        <w:tblW w:w="0" w:type="auto"/>
        <w:tblInd w:w="421" w:type="dxa"/>
        <w:tblBorders>
          <w:top w:val="single" w:sz="24" w:space="0" w:color="00B0F0"/>
          <w:left w:val="single" w:sz="24" w:space="0" w:color="D0CECE" w:themeColor="background2" w:themeShade="E6"/>
          <w:bottom w:val="single" w:sz="24" w:space="0" w:color="00B0F0"/>
          <w:right w:val="single" w:sz="24" w:space="0" w:color="D0CECE" w:themeColor="background2" w:themeShade="E6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8590"/>
      </w:tblGrid>
      <w:tr w:rsidR="00F16127" w14:paraId="2AEAB95B" w14:textId="77777777" w:rsidTr="00CB5754">
        <w:tc>
          <w:tcPr>
            <w:tcW w:w="8590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tbl>
            <w:tblPr>
              <w:tblStyle w:val="TableGrid"/>
              <w:tblW w:w="7226" w:type="dxa"/>
              <w:tblInd w:w="474" w:type="dxa"/>
              <w:tblCellMar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6138"/>
            </w:tblGrid>
            <w:tr w:rsidR="000E258E" w:rsidRPr="00F66AB2" w14:paraId="26ACA63A" w14:textId="77777777" w:rsidTr="000E258E">
              <w:trPr>
                <w:trHeight w:val="497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12543A" w14:textId="7777777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AULA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5F8CE4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CONTEÚDO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411D4FEC" w14:textId="77777777" w:rsidTr="000E258E">
              <w:trPr>
                <w:trHeight w:val="28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871B6AB" w14:textId="7777777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1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EF25114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sz w:val="20"/>
                    </w:rPr>
                    <w:t>Discussão dos principais conceitos e definição de expectativas relação à disciplina; Formação de grupos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4D9D9D14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C8FDA8B" w14:textId="77A18D0E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2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2BCB1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Conceitos de Valor e gestão.</w:t>
                  </w:r>
                </w:p>
              </w:tc>
            </w:tr>
            <w:tr w:rsidR="000E258E" w:rsidRPr="00F66AB2" w14:paraId="66016497" w14:textId="77777777" w:rsidTr="003B6AEC">
              <w:trPr>
                <w:trHeight w:val="51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A4992D" w14:textId="137CCFBC" w:rsidR="000E258E" w:rsidRPr="00F66AB2" w:rsidRDefault="000E258E" w:rsidP="003B6AE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3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6953AE6" w14:textId="363A0E34" w:rsidR="000E258E" w:rsidRPr="00F66AB2" w:rsidRDefault="000E258E" w:rsidP="000E258E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Conceitos de Bens e Serviços 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30873AEC" w14:textId="77777777" w:rsidTr="000E258E">
              <w:trPr>
                <w:trHeight w:val="51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9FECBF" w14:textId="3A9358EC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4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37EBF8D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Conceitos de Gestão de Processos; Bens e Serviços 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0F4936B3" w14:textId="77777777" w:rsidTr="000E258E">
              <w:trPr>
                <w:trHeight w:val="51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EC3A23" w14:textId="10E9328B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5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FA2D1" w14:textId="77777777" w:rsidR="000E258E" w:rsidRPr="00F66AB2" w:rsidRDefault="000E258E" w:rsidP="00F16127">
                  <w:r w:rsidRPr="00F66AB2">
                    <w:t xml:space="preserve"> 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Conhecimento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5B05F9B3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sz w:val="20"/>
                    </w:rPr>
                    <w:t>Conceitos, natureza e escolas de gestão do conhecimento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3ADFFF85" w14:textId="77777777" w:rsidTr="000E258E">
              <w:trPr>
                <w:trHeight w:val="287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6C42F5F" w14:textId="14E4CCB3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6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96D4F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Conversão do Conhecimento 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  <w:p w14:paraId="35132786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sz w:val="20"/>
                    </w:rPr>
                    <w:t>Ciclo de conversão do Nonaka e Takeuchi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4AA9BA3D" w14:textId="77777777" w:rsidTr="000E258E">
              <w:trPr>
                <w:trHeight w:val="335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E5A61DD" w14:textId="7777777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7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CABECD6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Processos de Gestão do Conhecimento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7ED48D38" w14:textId="77777777" w:rsidTr="000E258E">
              <w:trPr>
                <w:trHeight w:val="335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C5A9099" w14:textId="7777777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8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772EC00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Práticas de Gestão do Conhecimento</w:t>
                  </w:r>
                </w:p>
              </w:tc>
            </w:tr>
            <w:tr w:rsidR="000E258E" w:rsidRPr="00F66AB2" w14:paraId="7691CEAE" w14:textId="77777777" w:rsidTr="000E258E">
              <w:trPr>
                <w:trHeight w:val="283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3A99A7" w14:textId="7777777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9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3F959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Aprendizagem Organizacional</w:t>
                  </w:r>
                </w:p>
              </w:tc>
            </w:tr>
            <w:tr w:rsidR="000E258E" w:rsidRPr="00F66AB2" w14:paraId="2BD5A823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2B2D315" w14:textId="365836BB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10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2AF8E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Capacidade Absortiva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227A7E2C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EA0207B" w14:textId="20409AF7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1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B428879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Resiliência Organizacional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210EFE22" w14:textId="77777777" w:rsidTr="000E258E">
              <w:trPr>
                <w:trHeight w:val="283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0472D42" w14:textId="7AB7FAD6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12</w:t>
                  </w: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AD5F4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Perda de Conhecimento</w:t>
                  </w:r>
                </w:p>
              </w:tc>
            </w:tr>
            <w:tr w:rsidR="000E258E" w:rsidRPr="00F66AB2" w14:paraId="4A2BF0C2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7382801" w14:textId="6EC57D48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89A7FF7" w14:textId="4FA8D864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Maturidade em Gestão do Conhecimento</w:t>
                  </w:r>
                </w:p>
              </w:tc>
            </w:tr>
            <w:tr w:rsidR="000E258E" w:rsidRPr="00F66AB2" w14:paraId="2DA39203" w14:textId="77777777" w:rsidTr="000E258E">
              <w:trPr>
                <w:trHeight w:val="28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5A9A44" w14:textId="02D41074" w:rsidR="000E258E" w:rsidRPr="00F66AB2" w:rsidRDefault="000E258E" w:rsidP="005C1A3B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721AB" w14:textId="47086111" w:rsidR="000E258E" w:rsidRPr="00F66AB2" w:rsidRDefault="000E258E" w:rsidP="005C1A3B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Práticas de Gestão do Conhecimento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- preparação</w:t>
                  </w:r>
                </w:p>
              </w:tc>
            </w:tr>
            <w:tr w:rsidR="000E258E" w:rsidRPr="00F66AB2" w14:paraId="772A011B" w14:textId="77777777" w:rsidTr="000E258E">
              <w:trPr>
                <w:trHeight w:val="284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2C02E00" w14:textId="23FF55E5" w:rsidR="000E258E" w:rsidRPr="00F66AB2" w:rsidRDefault="000E258E" w:rsidP="00F16127">
                  <w:pPr>
                    <w:jc w:val="center"/>
                  </w:pPr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lastRenderedPageBreak/>
                    <w:t>1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B33AB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Competências organizacionais </w:t>
                  </w:r>
                </w:p>
              </w:tc>
            </w:tr>
            <w:tr w:rsidR="000E258E" w:rsidRPr="00F66AB2" w14:paraId="0703C047" w14:textId="77777777" w:rsidTr="000E258E">
              <w:trPr>
                <w:trHeight w:val="282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1796EC8" w14:textId="7F947784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41A10CF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>Práticas de Gestão do Conhecimento - apresentação</w:t>
                  </w:r>
                </w:p>
              </w:tc>
            </w:tr>
            <w:tr w:rsidR="000E258E" w:rsidRPr="00F66AB2" w14:paraId="2084BABC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5F40690" w14:textId="5ED29C2E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17</w:t>
                  </w:r>
                  <w:r w:rsidRPr="00F66AB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D856F" w14:textId="2830B57F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Prova Final </w:t>
                  </w:r>
                  <w:r w:rsidRPr="00F66AB2">
                    <w:t xml:space="preserve"> </w:t>
                  </w:r>
                </w:p>
              </w:tc>
            </w:tr>
            <w:tr w:rsidR="000E258E" w:rsidRPr="00F66AB2" w14:paraId="66FCBF36" w14:textId="77777777" w:rsidTr="000E258E">
              <w:trPr>
                <w:trHeight w:val="286"/>
              </w:trPr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EFC75BF" w14:textId="33891AB7" w:rsidR="000E258E" w:rsidRPr="00F66AB2" w:rsidRDefault="000E258E" w:rsidP="00F1612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18</w:t>
                  </w:r>
                  <w:r w:rsidRPr="00F66AB2">
                    <w:t xml:space="preserve"> 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6FB8B" w14:textId="77777777" w:rsidR="000E258E" w:rsidRPr="00F66AB2" w:rsidRDefault="000E258E" w:rsidP="00F16127">
                  <w:r w:rsidRPr="00F66AB2">
                    <w:rPr>
                      <w:rFonts w:ascii="Arial" w:eastAsia="Arial" w:hAnsi="Arial" w:cs="Arial"/>
                      <w:b/>
                      <w:sz w:val="20"/>
                    </w:rPr>
                    <w:t xml:space="preserve">Recuperação </w:t>
                  </w:r>
                  <w:r w:rsidRPr="00F66AB2">
                    <w:t xml:space="preserve"> </w:t>
                  </w:r>
                </w:p>
              </w:tc>
            </w:tr>
          </w:tbl>
          <w:p w14:paraId="1988849D" w14:textId="6FA5B4B4" w:rsidR="00F16127" w:rsidRDefault="00F16127" w:rsidP="00F1612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B512463" w14:textId="77777777" w:rsidR="009A0D60" w:rsidRDefault="009A0D60" w:rsidP="009A0D60">
      <w:pPr>
        <w:pStyle w:val="PargrafodaLista"/>
        <w:ind w:left="1080"/>
        <w:rPr>
          <w:b/>
          <w:bCs/>
          <w:sz w:val="24"/>
          <w:szCs w:val="24"/>
        </w:rPr>
      </w:pPr>
    </w:p>
    <w:p w14:paraId="5C08244B" w14:textId="6103D6B7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METODOLOGIA DE ENSINO:</w:t>
      </w:r>
    </w:p>
    <w:tbl>
      <w:tblPr>
        <w:tblStyle w:val="Tabelacomgrade"/>
        <w:tblW w:w="8338" w:type="dxa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8A4E76" w14:paraId="434AD292" w14:textId="77777777" w:rsidTr="00260AC1">
        <w:tc>
          <w:tcPr>
            <w:tcW w:w="8338" w:type="dxa"/>
          </w:tcPr>
          <w:p w14:paraId="232C79D7" w14:textId="77777777" w:rsidR="00E93A41" w:rsidRPr="00386DD2" w:rsidRDefault="00E93A41" w:rsidP="00E93A41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E93A41">
              <w:rPr>
                <w:b/>
                <w:bCs/>
                <w:sz w:val="24"/>
                <w:szCs w:val="24"/>
              </w:rPr>
              <w:t>•</w:t>
            </w:r>
            <w:r w:rsidRPr="00E93A41">
              <w:rPr>
                <w:b/>
                <w:bCs/>
                <w:sz w:val="24"/>
                <w:szCs w:val="24"/>
              </w:rPr>
              <w:tab/>
            </w:r>
            <w:r w:rsidRPr="00386DD2">
              <w:rPr>
                <w:sz w:val="24"/>
                <w:szCs w:val="24"/>
              </w:rPr>
              <w:t>Aula expositiva e dialogada com dinâmicas em grupos; seminários; debates, palestras; outros.</w:t>
            </w:r>
          </w:p>
          <w:p w14:paraId="7C4AE872" w14:textId="77777777" w:rsidR="00E93A41" w:rsidRPr="00386DD2" w:rsidRDefault="00E93A41" w:rsidP="00E93A41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>Seminários de Convidados;</w:t>
            </w:r>
          </w:p>
          <w:p w14:paraId="60C45838" w14:textId="77777777" w:rsidR="00E93A41" w:rsidRPr="00386DD2" w:rsidRDefault="00E93A41" w:rsidP="00E93A41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>Utilização de Ambiente Virtual de Aprendizagem;</w:t>
            </w:r>
          </w:p>
          <w:p w14:paraId="2C7FF0EF" w14:textId="67795174" w:rsidR="007117BF" w:rsidRDefault="00E93A41" w:rsidP="00E93A41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>Desenvolvimento de atividades individual e/ou grupo.</w:t>
            </w:r>
          </w:p>
        </w:tc>
      </w:tr>
    </w:tbl>
    <w:p w14:paraId="712783A0" w14:textId="77777777" w:rsidR="008A4E76" w:rsidRPr="008A4E7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196C7740" w14:textId="76D9EBDD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METODOLOGIA DE AVALIAÇÃO: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8A4E76" w:rsidRPr="00250B19" w14:paraId="3C7B7143" w14:textId="77777777" w:rsidTr="00260AC1">
        <w:tc>
          <w:tcPr>
            <w:tcW w:w="8338" w:type="dxa"/>
          </w:tcPr>
          <w:p w14:paraId="58B88FEE" w14:textId="77777777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A verificação do rendimento compreenderá frequência e aproveitamento. Será obrigatória a frequência às atividades correspondentes a disciplina, com no mínimo 75% das aulas (Frequência Suficiente - FS), ficando reprovado o aluno com mais de 25% de faltas (Frequência Insuficiente - FI).</w:t>
            </w:r>
          </w:p>
          <w:p w14:paraId="3B768756" w14:textId="083ABA1C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Para as atividades/trabalhos </w:t>
            </w:r>
            <w:r w:rsidR="00386DD2">
              <w:rPr>
                <w:sz w:val="24"/>
                <w:szCs w:val="24"/>
              </w:rPr>
              <w:t>na aula</w:t>
            </w:r>
            <w:r w:rsidRPr="00386DD2">
              <w:rPr>
                <w:sz w:val="24"/>
                <w:szCs w:val="24"/>
              </w:rPr>
              <w:t xml:space="preserve"> serão computadas </w:t>
            </w:r>
            <w:r w:rsidR="00386DD2">
              <w:rPr>
                <w:sz w:val="24"/>
                <w:szCs w:val="24"/>
              </w:rPr>
              <w:t>participações</w:t>
            </w:r>
            <w:r w:rsidRPr="00386DD2">
              <w:rPr>
                <w:sz w:val="24"/>
                <w:szCs w:val="24"/>
              </w:rPr>
              <w:t xml:space="preserve"> quando o aluno realiza</w:t>
            </w:r>
            <w:r w:rsidR="00386DD2">
              <w:rPr>
                <w:sz w:val="24"/>
                <w:szCs w:val="24"/>
              </w:rPr>
              <w:t>das</w:t>
            </w:r>
            <w:r w:rsidRPr="00386DD2">
              <w:rPr>
                <w:sz w:val="24"/>
                <w:szCs w:val="24"/>
              </w:rPr>
              <w:t xml:space="preserve"> </w:t>
            </w:r>
            <w:r w:rsidR="00386DD2">
              <w:rPr>
                <w:sz w:val="24"/>
                <w:szCs w:val="24"/>
              </w:rPr>
              <w:t xml:space="preserve">as </w:t>
            </w:r>
            <w:r w:rsidRPr="00386DD2">
              <w:rPr>
                <w:sz w:val="24"/>
                <w:szCs w:val="24"/>
              </w:rPr>
              <w:t>atividade</w:t>
            </w:r>
            <w:r w:rsidR="00386DD2">
              <w:rPr>
                <w:sz w:val="24"/>
                <w:szCs w:val="24"/>
              </w:rPr>
              <w:t>s</w:t>
            </w:r>
            <w:r w:rsidRPr="00386DD2">
              <w:rPr>
                <w:sz w:val="24"/>
                <w:szCs w:val="24"/>
              </w:rPr>
              <w:t xml:space="preserve"> prevista.</w:t>
            </w:r>
          </w:p>
          <w:p w14:paraId="4D32BAF8" w14:textId="77777777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Para fins de avaliação:</w:t>
            </w:r>
          </w:p>
          <w:p w14:paraId="2E3B95EF" w14:textId="5D3511A7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>Prova final</w:t>
            </w:r>
            <w:r w:rsidRPr="00386DD2">
              <w:rPr>
                <w:sz w:val="24"/>
                <w:szCs w:val="24"/>
              </w:rPr>
              <w:tab/>
            </w:r>
            <w:r w:rsidRPr="00386DD2">
              <w:rPr>
                <w:sz w:val="24"/>
                <w:szCs w:val="24"/>
              </w:rPr>
              <w:tab/>
            </w:r>
            <w:r w:rsidRPr="00386DD2">
              <w:rPr>
                <w:sz w:val="24"/>
                <w:szCs w:val="24"/>
              </w:rPr>
              <w:tab/>
              <w:t xml:space="preserve">peso </w:t>
            </w:r>
            <w:r w:rsidR="00CB5754">
              <w:rPr>
                <w:sz w:val="24"/>
                <w:szCs w:val="24"/>
              </w:rPr>
              <w:t>3</w:t>
            </w:r>
            <w:r w:rsidRPr="00386DD2">
              <w:rPr>
                <w:sz w:val="24"/>
                <w:szCs w:val="24"/>
              </w:rPr>
              <w:t>0%</w:t>
            </w:r>
          </w:p>
          <w:p w14:paraId="3EF3C37F" w14:textId="23D574D4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>Atividade Prática</w:t>
            </w:r>
            <w:r w:rsidRPr="00386DD2">
              <w:rPr>
                <w:sz w:val="24"/>
                <w:szCs w:val="24"/>
              </w:rPr>
              <w:tab/>
            </w:r>
            <w:r w:rsidRPr="00386DD2">
              <w:rPr>
                <w:sz w:val="24"/>
                <w:szCs w:val="24"/>
              </w:rPr>
              <w:tab/>
              <w:t xml:space="preserve">peso </w:t>
            </w:r>
            <w:r w:rsidR="00CB5754">
              <w:rPr>
                <w:sz w:val="24"/>
                <w:szCs w:val="24"/>
              </w:rPr>
              <w:t>4</w:t>
            </w:r>
            <w:r w:rsidRPr="00386DD2">
              <w:rPr>
                <w:sz w:val="24"/>
                <w:szCs w:val="24"/>
              </w:rPr>
              <w:t>0%</w:t>
            </w:r>
          </w:p>
          <w:p w14:paraId="289FB887" w14:textId="77777777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 xml:space="preserve">Participação na aula      </w:t>
            </w:r>
            <w:r w:rsidRPr="00386DD2">
              <w:rPr>
                <w:sz w:val="24"/>
                <w:szCs w:val="24"/>
              </w:rPr>
              <w:tab/>
              <w:t>peso 30%</w:t>
            </w:r>
          </w:p>
          <w:p w14:paraId="1276E145" w14:textId="77777777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Ao aluno que não comparecer às avaliações ou não apresentar trabalhos no prazo estabelecido será atribuída nota 0 (zero). (Art. 70, § 4º da Res. nº 17/CUn/1997)</w:t>
            </w:r>
          </w:p>
          <w:p w14:paraId="75ACDFD1" w14:textId="29DE3A5D" w:rsidR="00E93A41" w:rsidRPr="00386DD2" w:rsidRDefault="00E93A41" w:rsidP="00E93A41">
            <w:pPr>
              <w:pStyle w:val="PargrafodaLista"/>
              <w:jc w:val="both"/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•</w:t>
            </w:r>
            <w:r w:rsidRPr="00386DD2">
              <w:rPr>
                <w:sz w:val="24"/>
                <w:szCs w:val="24"/>
              </w:rPr>
              <w:tab/>
              <w:t xml:space="preserve">A Prova </w:t>
            </w:r>
            <w:r w:rsidR="00386DD2">
              <w:rPr>
                <w:sz w:val="24"/>
                <w:szCs w:val="24"/>
              </w:rPr>
              <w:t>Final será distribuída uma semana antes da avaliação oral</w:t>
            </w:r>
            <w:r w:rsidRPr="00386DD2">
              <w:rPr>
                <w:sz w:val="24"/>
                <w:szCs w:val="24"/>
              </w:rPr>
              <w:t xml:space="preserve"> </w:t>
            </w:r>
            <w:r w:rsidR="00386DD2">
              <w:rPr>
                <w:sz w:val="24"/>
                <w:szCs w:val="24"/>
              </w:rPr>
              <w:t>prevista para penúltimo dia de aula</w:t>
            </w:r>
            <w:r w:rsidRPr="00386DD2">
              <w:rPr>
                <w:sz w:val="24"/>
                <w:szCs w:val="24"/>
              </w:rPr>
              <w:t xml:space="preserve">. </w:t>
            </w:r>
          </w:p>
          <w:p w14:paraId="5EC4BC5F" w14:textId="0F3ABC15" w:rsidR="008A4E76" w:rsidRPr="00250B19" w:rsidRDefault="00386DD2" w:rsidP="00E93A41">
            <w:pPr>
              <w:pStyle w:val="PargrafodaLista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3A41" w:rsidRPr="00386DD2">
              <w:rPr>
                <w:sz w:val="24"/>
                <w:szCs w:val="24"/>
              </w:rPr>
              <w:t>•</w:t>
            </w:r>
            <w:r w:rsidR="00E93A41" w:rsidRPr="00386DD2">
              <w:rPr>
                <w:sz w:val="24"/>
                <w:szCs w:val="24"/>
              </w:rPr>
              <w:tab/>
              <w:t xml:space="preserve">A prova de recuperação </w:t>
            </w:r>
            <w:r>
              <w:rPr>
                <w:sz w:val="24"/>
                <w:szCs w:val="24"/>
              </w:rPr>
              <w:t>oral no ultimo dia letivo</w:t>
            </w:r>
            <w:r w:rsidR="00E93A41" w:rsidRPr="00386DD2">
              <w:rPr>
                <w:sz w:val="24"/>
                <w:szCs w:val="24"/>
              </w:rPr>
              <w:t>.</w:t>
            </w:r>
          </w:p>
        </w:tc>
      </w:tr>
    </w:tbl>
    <w:p w14:paraId="4460BE48" w14:textId="77777777" w:rsidR="001D0BA6" w:rsidRDefault="001D0BA6" w:rsidP="008A4E76">
      <w:pPr>
        <w:pStyle w:val="PargrafodaLista"/>
        <w:rPr>
          <w:b/>
          <w:bCs/>
          <w:sz w:val="24"/>
          <w:szCs w:val="24"/>
        </w:rPr>
      </w:pPr>
    </w:p>
    <w:p w14:paraId="523978B0" w14:textId="77777777" w:rsidR="001D0BA6" w:rsidRPr="00250B19" w:rsidRDefault="001D0BA6" w:rsidP="008A4E76">
      <w:pPr>
        <w:pStyle w:val="PargrafodaLista"/>
        <w:rPr>
          <w:b/>
          <w:bCs/>
          <w:sz w:val="24"/>
          <w:szCs w:val="24"/>
        </w:rPr>
      </w:pPr>
    </w:p>
    <w:p w14:paraId="2DA3D9DE" w14:textId="126916DA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BIBLIOGRAFIA: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8A4E76" w14:paraId="7249B3D0" w14:textId="77777777" w:rsidTr="00260AC1">
        <w:tc>
          <w:tcPr>
            <w:tcW w:w="8338" w:type="dxa"/>
          </w:tcPr>
          <w:p w14:paraId="5BFFC8F9" w14:textId="7F70BAFA" w:rsidR="001D0BA6" w:rsidRPr="00A67406" w:rsidRDefault="00386DD2" w:rsidP="00260AC1">
            <w:pPr>
              <w:spacing w:before="120"/>
              <w:jc w:val="both"/>
              <w:rPr>
                <w:sz w:val="24"/>
                <w:szCs w:val="24"/>
              </w:rPr>
            </w:pPr>
            <w:r w:rsidRPr="00A67406">
              <w:rPr>
                <w:sz w:val="24"/>
                <w:szCs w:val="24"/>
              </w:rPr>
              <w:t>FELICIDADE, C. P. ; ARAUJO, W. C. O. ; M. Poleza ; Varvakis, G. . Tópicos em gestão do conhecimento para iniciantes. 1. ed. Florianópolis: UFSC, 2021.</w:t>
            </w:r>
            <w:r w:rsidR="00A67406">
              <w:rPr>
                <w:sz w:val="24"/>
                <w:szCs w:val="24"/>
              </w:rPr>
              <w:t xml:space="preserve"> ( versão digital )</w:t>
            </w:r>
          </w:p>
          <w:p w14:paraId="3A69A5A5" w14:textId="156E8FF2" w:rsidR="00386DD2" w:rsidRPr="00A67406" w:rsidRDefault="00A67406" w:rsidP="00A67406">
            <w:pPr>
              <w:spacing w:before="120"/>
              <w:jc w:val="both"/>
              <w:rPr>
                <w:sz w:val="24"/>
                <w:szCs w:val="24"/>
              </w:rPr>
            </w:pPr>
            <w:r w:rsidRPr="00A67406">
              <w:rPr>
                <w:sz w:val="24"/>
                <w:szCs w:val="24"/>
              </w:rPr>
              <w:t>SANTOS, N. e VARVAKIS, G. R., Fundamentos teóricos de gestão do conhecimento. Pandion: Florianópolis,</w:t>
            </w:r>
            <w:r>
              <w:rPr>
                <w:sz w:val="24"/>
                <w:szCs w:val="24"/>
              </w:rPr>
              <w:t xml:space="preserve"> </w:t>
            </w:r>
            <w:r w:rsidRPr="00A67406">
              <w:rPr>
                <w:sz w:val="24"/>
                <w:szCs w:val="24"/>
              </w:rPr>
              <w:t>2020, 114 pp.</w:t>
            </w:r>
            <w:r>
              <w:rPr>
                <w:sz w:val="24"/>
                <w:szCs w:val="24"/>
              </w:rPr>
              <w:t>( versão digital )</w:t>
            </w:r>
          </w:p>
          <w:p w14:paraId="5F484346" w14:textId="23180BFE" w:rsidR="00A67406" w:rsidRPr="00260AC1" w:rsidRDefault="00A67406" w:rsidP="00A67406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A67406">
              <w:rPr>
                <w:sz w:val="24"/>
                <w:szCs w:val="24"/>
              </w:rPr>
              <w:t>MACEDO, M.; SOUZA, M. R. FUNDAMENTOS DE GESTÃO DO CONHECIMENTO: OS ATIVOS INTANGÍVEIS COMO FONTE DE VANTAGEM COMPETITIVA. Moldova: Novas Edições Academicas: 2023.</w:t>
            </w:r>
            <w:r>
              <w:rPr>
                <w:sz w:val="24"/>
                <w:szCs w:val="24"/>
              </w:rPr>
              <w:t xml:space="preserve"> ( versão digital )</w:t>
            </w:r>
          </w:p>
        </w:tc>
      </w:tr>
    </w:tbl>
    <w:p w14:paraId="75941A3C" w14:textId="77777777" w:rsidR="008A4E7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58588E38" w14:textId="77777777" w:rsidR="008A4E76" w:rsidRPr="008A4E7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2B899652" w14:textId="5FEFA0B5" w:rsidR="008A4E7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BIBLIOGRAFIA </w:t>
      </w:r>
      <w:r w:rsidR="00C00CE8">
        <w:rPr>
          <w:b/>
          <w:bCs/>
          <w:sz w:val="24"/>
          <w:szCs w:val="24"/>
        </w:rPr>
        <w:t>COMPLEMENTAR</w:t>
      </w:r>
      <w:r>
        <w:rPr>
          <w:b/>
          <w:bCs/>
          <w:sz w:val="24"/>
          <w:szCs w:val="24"/>
        </w:rPr>
        <w:t xml:space="preserve">: </w:t>
      </w:r>
    </w:p>
    <w:tbl>
      <w:tblPr>
        <w:tblStyle w:val="Tabelacomgrade"/>
        <w:tblW w:w="8338" w:type="dxa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8A4E76" w14:paraId="4B800C20" w14:textId="77777777" w:rsidTr="00260AC1">
        <w:tc>
          <w:tcPr>
            <w:tcW w:w="8338" w:type="dxa"/>
          </w:tcPr>
          <w:p w14:paraId="1E2A951D" w14:textId="77777777" w:rsidR="00386DD2" w:rsidRPr="00386DD2" w:rsidRDefault="00386DD2" w:rsidP="00386DD2">
            <w:pPr>
              <w:spacing w:before="12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386DD2">
              <w:rPr>
                <w:rFonts w:cstheme="minorHAnsi"/>
                <w:sz w:val="24"/>
                <w:szCs w:val="24"/>
              </w:rPr>
              <w:t xml:space="preserve">NORTH, K., Gestão do Conhecimento: Um guia pratico rumo a empresa inteligente, Qualitymark, Rio de Janeiro, 2010.    </w:t>
            </w:r>
          </w:p>
          <w:p w14:paraId="489306FE" w14:textId="62A745E3" w:rsidR="008A4E76" w:rsidRPr="00A75B61" w:rsidRDefault="00386DD2" w:rsidP="00386DD2">
            <w:pPr>
              <w:spacing w:before="12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386DD2">
              <w:rPr>
                <w:rFonts w:cstheme="minorHAnsi"/>
                <w:sz w:val="24"/>
                <w:szCs w:val="24"/>
              </w:rPr>
              <w:t>BATISTA, F. F., QUANDT, C. O., PACHECO, F. F. &amp; TERRA, J. C. C., Gestão do Conhecimento na Administração Pública. IPEA – MPOG, Brasília, 2005</w:t>
            </w:r>
          </w:p>
        </w:tc>
      </w:tr>
    </w:tbl>
    <w:p w14:paraId="0E0F418A" w14:textId="77777777" w:rsidR="009A0D60" w:rsidRPr="009A0D60" w:rsidRDefault="009A0D60" w:rsidP="009A0D60">
      <w:pPr>
        <w:rPr>
          <w:b/>
          <w:bCs/>
          <w:sz w:val="24"/>
          <w:szCs w:val="24"/>
        </w:rPr>
      </w:pPr>
    </w:p>
    <w:p w14:paraId="1356BDD5" w14:textId="0B254F8A" w:rsidR="008A4E76" w:rsidRDefault="008A4E76" w:rsidP="00950ED2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338"/>
      </w:tblGrid>
      <w:tr w:rsidR="00950ED2" w14:paraId="0AF8C654" w14:textId="77777777" w:rsidTr="00260AC1">
        <w:tc>
          <w:tcPr>
            <w:tcW w:w="8338" w:type="dxa"/>
          </w:tcPr>
          <w:p w14:paraId="31BE1EF8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  <w:lang w:val="en-US"/>
              </w:rPr>
              <w:t xml:space="preserve">BERGERON, B., Essentials of knowledge management. New Jersey: John Wiley &amp; Sons, 2003.  </w:t>
            </w:r>
            <w:r w:rsidRPr="00386DD2">
              <w:rPr>
                <w:sz w:val="24"/>
                <w:szCs w:val="24"/>
              </w:rPr>
              <w:t xml:space="preserve">BUKOWITZ, W. R. &amp; WILLIAMS, R. L., Manual de Gestão do Conhecimento. Porto Alegre:   </w:t>
            </w:r>
          </w:p>
          <w:p w14:paraId="65B6EA3B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Bookman, 2002.    </w:t>
            </w:r>
          </w:p>
          <w:p w14:paraId="3544C6FB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CHOO, C. W., A Organização do Conhecimento. São Paulo: SENAC, 2003.    </w:t>
            </w:r>
          </w:p>
          <w:p w14:paraId="2A925417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DAVENPORT, T. H. &amp; PRUSAK, L. Conhecimento Empresarial. São Paulo: Campus, 1998.   </w:t>
            </w:r>
          </w:p>
          <w:p w14:paraId="4AB0C614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DOS SANTOS, N., Gestão Estratégica do Conhecimento. Apostila do Programa de Pós- </w:t>
            </w:r>
          </w:p>
          <w:p w14:paraId="7AABD14B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Graduação em    </w:t>
            </w:r>
          </w:p>
          <w:p w14:paraId="2C8916E5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Engenharia e Gestão do Conhecimento, UFSC, Florianópolis, 2005.    </w:t>
            </w:r>
          </w:p>
          <w:p w14:paraId="2240115B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KLEIN, David A. A Gestão Estratégica do Capital Intelectual. Rio de Janeiro: Qualitymark, 1998.  </w:t>
            </w:r>
          </w:p>
          <w:p w14:paraId="0EE69273" w14:textId="77777777" w:rsidR="00386DD2" w:rsidRPr="00386DD2" w:rsidRDefault="00386DD2" w:rsidP="00386DD2">
            <w:pPr>
              <w:rPr>
                <w:sz w:val="24"/>
                <w:szCs w:val="24"/>
                <w:lang w:val="en-US"/>
              </w:rPr>
            </w:pPr>
            <w:r w:rsidRPr="00386DD2">
              <w:rPr>
                <w:sz w:val="24"/>
                <w:szCs w:val="24"/>
              </w:rPr>
              <w:t xml:space="preserve">NONAKA, I.; TAKEUCHI, H., Criação de Conhecimento na Empresa. </w:t>
            </w:r>
            <w:r w:rsidRPr="00386DD2">
              <w:rPr>
                <w:sz w:val="24"/>
                <w:szCs w:val="24"/>
                <w:lang w:val="en-US"/>
              </w:rPr>
              <w:t xml:space="preserve">Rio de Janeiro: Campus, 1997.    </w:t>
            </w:r>
          </w:p>
          <w:p w14:paraId="3E8CF6B5" w14:textId="77777777" w:rsidR="00386DD2" w:rsidRPr="00386DD2" w:rsidRDefault="00386DD2" w:rsidP="00386DD2">
            <w:pPr>
              <w:rPr>
                <w:sz w:val="24"/>
                <w:szCs w:val="24"/>
                <w:lang w:val="en-US"/>
              </w:rPr>
            </w:pPr>
            <w:r w:rsidRPr="00386DD2">
              <w:rPr>
                <w:sz w:val="24"/>
                <w:szCs w:val="24"/>
                <w:lang w:val="en-US"/>
              </w:rPr>
              <w:t xml:space="preserve">RAO, M. (ed.), Knowledge management tools and </w:t>
            </w:r>
            <w:proofErr w:type="spellStart"/>
            <w:r w:rsidRPr="00386DD2">
              <w:rPr>
                <w:sz w:val="24"/>
                <w:szCs w:val="24"/>
                <w:lang w:val="en-US"/>
              </w:rPr>
              <w:t>techniques.Burlington</w:t>
            </w:r>
            <w:proofErr w:type="spellEnd"/>
            <w:r w:rsidRPr="00386DD2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6DD2">
              <w:rPr>
                <w:sz w:val="24"/>
                <w:szCs w:val="24"/>
                <w:lang w:val="en-US"/>
              </w:rPr>
              <w:t>ElsevierButterworth</w:t>
            </w:r>
            <w:proofErr w:type="spellEnd"/>
            <w:r w:rsidRPr="00386DD2">
              <w:rPr>
                <w:sz w:val="24"/>
                <w:szCs w:val="24"/>
                <w:lang w:val="en-US"/>
              </w:rPr>
              <w:t xml:space="preserve">– Heinemann, 2005.    </w:t>
            </w:r>
          </w:p>
          <w:p w14:paraId="40E148AF" w14:textId="77777777" w:rsidR="00386DD2" w:rsidRPr="00386DD2" w:rsidRDefault="00386DD2" w:rsidP="00386DD2">
            <w:pPr>
              <w:rPr>
                <w:sz w:val="24"/>
                <w:szCs w:val="24"/>
                <w:lang w:val="en-US"/>
              </w:rPr>
            </w:pPr>
            <w:r w:rsidRPr="00386DD2">
              <w:rPr>
                <w:sz w:val="24"/>
                <w:szCs w:val="24"/>
              </w:rPr>
              <w:t xml:space="preserve">SANTOS, A.R.; PACHECO, F.F.; PEREIRA, H. J.; BASTOS Jr, P.A. Gestão do conhecimento como modelo empresarial. Gestão do conhecimento: uma experiência para o suces- so empresarial. </w:t>
            </w:r>
            <w:r w:rsidRPr="00386DD2">
              <w:rPr>
                <w:sz w:val="24"/>
                <w:szCs w:val="24"/>
                <w:lang w:val="en-US"/>
              </w:rPr>
              <w:t xml:space="preserve">Rio de Janeiro: Campus. 2001.    </w:t>
            </w:r>
          </w:p>
          <w:p w14:paraId="1DAE2DA1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  <w:lang w:val="en-US"/>
              </w:rPr>
              <w:t xml:space="preserve">STANKOSKY, M. (ed.), Creating the Discipline of Knowledge Management: The Lasted in University Research. </w:t>
            </w:r>
            <w:r w:rsidRPr="00386DD2">
              <w:rPr>
                <w:sz w:val="24"/>
                <w:szCs w:val="24"/>
              </w:rPr>
              <w:t xml:space="preserve">Burlington: Elsevier Butterworth–Heinemann, 2005.    </w:t>
            </w:r>
          </w:p>
          <w:p w14:paraId="3E193AFA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SVEIBY, K. E., A Nova Riqueza das Organizações. Rio de Janeiro: Campus, 1998.    </w:t>
            </w:r>
          </w:p>
          <w:p w14:paraId="68F85937" w14:textId="77777777" w:rsidR="00386D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 xml:space="preserve">TERRA, J.C.C. (Organizador), Gestão do Conhecimento em Empresas de Pequeno Porte.   </w:t>
            </w:r>
          </w:p>
          <w:p w14:paraId="1928FF3C" w14:textId="1A838F5D" w:rsidR="00950ED2" w:rsidRPr="00386DD2" w:rsidRDefault="00386DD2" w:rsidP="00386DD2">
            <w:pPr>
              <w:rPr>
                <w:sz w:val="24"/>
                <w:szCs w:val="24"/>
              </w:rPr>
            </w:pPr>
            <w:r w:rsidRPr="00386DD2">
              <w:rPr>
                <w:sz w:val="24"/>
                <w:szCs w:val="24"/>
              </w:rPr>
              <w:t>São Paulo: Negócios, 2003.</w:t>
            </w:r>
          </w:p>
          <w:p w14:paraId="28926320" w14:textId="77777777" w:rsidR="007B3C7C" w:rsidRPr="00386DD2" w:rsidRDefault="007B3C7C" w:rsidP="00386DD2">
            <w:pPr>
              <w:rPr>
                <w:sz w:val="24"/>
                <w:szCs w:val="24"/>
              </w:rPr>
            </w:pPr>
          </w:p>
          <w:p w14:paraId="566BDCAC" w14:textId="77777777" w:rsidR="007B3C7C" w:rsidRDefault="007B3C7C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EE106E" w14:textId="77777777" w:rsidR="007B3C7C" w:rsidRDefault="007B3C7C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86A871" w14:textId="33AF38A0" w:rsidR="003C7F09" w:rsidRDefault="003C7F09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0ED2" w14:paraId="36BC914F" w14:textId="77777777" w:rsidTr="00260AC1">
        <w:tc>
          <w:tcPr>
            <w:tcW w:w="8338" w:type="dxa"/>
          </w:tcPr>
          <w:p w14:paraId="04DD3EBD" w14:textId="0ABD0C7E" w:rsidR="00950ED2" w:rsidRDefault="00950ED2" w:rsidP="003C7F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e assinatura</w:t>
            </w:r>
            <w:r w:rsidR="003C7F09">
              <w:rPr>
                <w:b/>
                <w:bCs/>
                <w:sz w:val="24"/>
                <w:szCs w:val="24"/>
              </w:rPr>
              <w:t xml:space="preserve"> digital</w:t>
            </w:r>
            <w:r>
              <w:rPr>
                <w:b/>
                <w:bCs/>
                <w:sz w:val="24"/>
                <w:szCs w:val="24"/>
              </w:rPr>
              <w:t xml:space="preserve"> do professor</w:t>
            </w:r>
          </w:p>
        </w:tc>
      </w:tr>
    </w:tbl>
    <w:p w14:paraId="469F902B" w14:textId="77777777" w:rsidR="00950ED2" w:rsidRDefault="00950ED2" w:rsidP="00950ED2">
      <w:pPr>
        <w:rPr>
          <w:b/>
          <w:bCs/>
          <w:sz w:val="24"/>
          <w:szCs w:val="24"/>
        </w:rPr>
      </w:pPr>
    </w:p>
    <w:p w14:paraId="38DF8CB2" w14:textId="77777777" w:rsidR="002364FD" w:rsidRPr="002364FD" w:rsidRDefault="002364FD" w:rsidP="002364FD">
      <w:pPr>
        <w:rPr>
          <w:sz w:val="24"/>
          <w:szCs w:val="24"/>
        </w:rPr>
      </w:pPr>
    </w:p>
    <w:p w14:paraId="5D0D4495" w14:textId="77777777" w:rsidR="002364FD" w:rsidRPr="002364FD" w:rsidRDefault="002364FD" w:rsidP="002364FD">
      <w:pPr>
        <w:rPr>
          <w:sz w:val="24"/>
          <w:szCs w:val="24"/>
        </w:rPr>
      </w:pPr>
    </w:p>
    <w:p w14:paraId="478D6A06" w14:textId="77777777" w:rsidR="002364FD" w:rsidRPr="002364FD" w:rsidRDefault="002364FD" w:rsidP="002364FD">
      <w:pPr>
        <w:rPr>
          <w:sz w:val="24"/>
          <w:szCs w:val="24"/>
        </w:rPr>
      </w:pPr>
    </w:p>
    <w:p w14:paraId="235B1C90" w14:textId="77777777" w:rsidR="002364FD" w:rsidRPr="002364FD" w:rsidRDefault="002364FD" w:rsidP="002364FD">
      <w:pPr>
        <w:rPr>
          <w:sz w:val="24"/>
          <w:szCs w:val="24"/>
        </w:rPr>
      </w:pPr>
    </w:p>
    <w:p w14:paraId="785512EE" w14:textId="77777777" w:rsidR="002364FD" w:rsidRPr="002364FD" w:rsidRDefault="002364FD" w:rsidP="002364FD">
      <w:pPr>
        <w:rPr>
          <w:sz w:val="24"/>
          <w:szCs w:val="24"/>
        </w:rPr>
      </w:pPr>
    </w:p>
    <w:p w14:paraId="6AB5400E" w14:textId="77777777" w:rsidR="002364FD" w:rsidRPr="002364FD" w:rsidRDefault="002364FD" w:rsidP="002364FD">
      <w:pPr>
        <w:rPr>
          <w:sz w:val="24"/>
          <w:szCs w:val="24"/>
        </w:rPr>
      </w:pPr>
    </w:p>
    <w:p w14:paraId="000541F0" w14:textId="64BF535A" w:rsidR="002364FD" w:rsidRPr="002364FD" w:rsidRDefault="002364FD" w:rsidP="002364FD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364FD" w:rsidRPr="002364FD" w:rsidSect="006A3831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7700" w14:textId="77777777" w:rsidR="00C8496D" w:rsidRDefault="00C8496D" w:rsidP="00EF6261">
      <w:pPr>
        <w:spacing w:after="0" w:line="240" w:lineRule="auto"/>
      </w:pPr>
      <w:r>
        <w:separator/>
      </w:r>
    </w:p>
  </w:endnote>
  <w:endnote w:type="continuationSeparator" w:id="0">
    <w:p w14:paraId="5A4E561C" w14:textId="77777777" w:rsidR="00C8496D" w:rsidRDefault="00C8496D" w:rsidP="00EF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7619" w14:textId="77777777" w:rsidR="00C8496D" w:rsidRDefault="00C8496D" w:rsidP="00EF6261">
      <w:pPr>
        <w:spacing w:after="0" w:line="240" w:lineRule="auto"/>
      </w:pPr>
      <w:r>
        <w:separator/>
      </w:r>
    </w:p>
  </w:footnote>
  <w:footnote w:type="continuationSeparator" w:id="0">
    <w:p w14:paraId="3E21EF3C" w14:textId="77777777" w:rsidR="00C8496D" w:rsidRDefault="00C8496D" w:rsidP="00EF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F2F5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A40A" w14:textId="5CD85DEB" w:rsidR="009F22BA" w:rsidRDefault="009F22BA" w:rsidP="009F22BA">
    <w:pPr>
      <w:spacing w:after="0"/>
      <w:jc w:val="center"/>
    </w:pPr>
    <w:r>
      <w:rPr>
        <w:noProof/>
        <w:lang w:eastAsia="pt-BR"/>
      </w:rPr>
      <w:drawing>
        <wp:inline distT="0" distB="0" distL="0" distR="0" wp14:anchorId="0BEE2F6A" wp14:editId="23361595">
          <wp:extent cx="723900" cy="723900"/>
          <wp:effectExtent l="0" t="0" r="0" b="0"/>
          <wp:docPr id="985230911" name="Imagem 985230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AFCBF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Serviço Público Federal</w:t>
    </w:r>
  </w:p>
  <w:p w14:paraId="2FAF163C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Universidade Federal de Santa Catarina</w:t>
    </w:r>
  </w:p>
  <w:p w14:paraId="6AF4D688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Centro Tecnológico</w:t>
    </w:r>
  </w:p>
  <w:p w14:paraId="4DD71E56" w14:textId="5541727F" w:rsidR="009F22BA" w:rsidRPr="003760AB" w:rsidRDefault="00D104F2" w:rsidP="009F22BA">
    <w:pPr>
      <w:spacing w:after="0"/>
      <w:jc w:val="center"/>
      <w:rPr>
        <w:rFonts w:ascii="Calibri" w:hAnsi="Calibri"/>
        <w:szCs w:val="24"/>
      </w:rPr>
    </w:pPr>
    <w:r>
      <w:rPr>
        <w:rFonts w:ascii="Calibri" w:hAnsi="Calibri"/>
        <w:szCs w:val="24"/>
      </w:rPr>
      <w:t>Departamento de Engenharia do Conhecimento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7A"/>
    <w:multiLevelType w:val="hybridMultilevel"/>
    <w:tmpl w:val="A606E36E"/>
    <w:lvl w:ilvl="0" w:tplc="15F48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9C9"/>
    <w:multiLevelType w:val="hybridMultilevel"/>
    <w:tmpl w:val="6D220FA4"/>
    <w:lvl w:ilvl="0" w:tplc="2F06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E7"/>
    <w:multiLevelType w:val="hybridMultilevel"/>
    <w:tmpl w:val="D33AE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60E"/>
    <w:multiLevelType w:val="hybridMultilevel"/>
    <w:tmpl w:val="54301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54C9"/>
    <w:multiLevelType w:val="hybridMultilevel"/>
    <w:tmpl w:val="C85CF698"/>
    <w:lvl w:ilvl="0" w:tplc="6390E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51E1"/>
    <w:multiLevelType w:val="hybridMultilevel"/>
    <w:tmpl w:val="EDE88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5F41"/>
    <w:multiLevelType w:val="hybridMultilevel"/>
    <w:tmpl w:val="A75E5390"/>
    <w:lvl w:ilvl="0" w:tplc="929AA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23D5"/>
    <w:multiLevelType w:val="hybridMultilevel"/>
    <w:tmpl w:val="D676EAE8"/>
    <w:lvl w:ilvl="0" w:tplc="7FC4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A7272"/>
    <w:multiLevelType w:val="hybridMultilevel"/>
    <w:tmpl w:val="AF5AC1C6"/>
    <w:lvl w:ilvl="0" w:tplc="A1B4EA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F7302"/>
    <w:multiLevelType w:val="hybridMultilevel"/>
    <w:tmpl w:val="ACEC4BBC"/>
    <w:lvl w:ilvl="0" w:tplc="0416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1"/>
    <w:rsid w:val="00016C95"/>
    <w:rsid w:val="00032170"/>
    <w:rsid w:val="000649FB"/>
    <w:rsid w:val="00073AD9"/>
    <w:rsid w:val="000E258E"/>
    <w:rsid w:val="00177A1A"/>
    <w:rsid w:val="001D0BA6"/>
    <w:rsid w:val="001F15F0"/>
    <w:rsid w:val="0020464C"/>
    <w:rsid w:val="002260D3"/>
    <w:rsid w:val="002364FD"/>
    <w:rsid w:val="00250B19"/>
    <w:rsid w:val="00260AC1"/>
    <w:rsid w:val="002F68F4"/>
    <w:rsid w:val="00301611"/>
    <w:rsid w:val="00386DD2"/>
    <w:rsid w:val="003C7F09"/>
    <w:rsid w:val="003F5B9A"/>
    <w:rsid w:val="004162ED"/>
    <w:rsid w:val="00475850"/>
    <w:rsid w:val="004C4848"/>
    <w:rsid w:val="004C6B17"/>
    <w:rsid w:val="004E313B"/>
    <w:rsid w:val="005B68DE"/>
    <w:rsid w:val="00624A39"/>
    <w:rsid w:val="00650D7C"/>
    <w:rsid w:val="00663F46"/>
    <w:rsid w:val="006A3831"/>
    <w:rsid w:val="007117BF"/>
    <w:rsid w:val="00716AA2"/>
    <w:rsid w:val="0072060F"/>
    <w:rsid w:val="007522D1"/>
    <w:rsid w:val="00754419"/>
    <w:rsid w:val="00783EF6"/>
    <w:rsid w:val="007B3C7C"/>
    <w:rsid w:val="008450C1"/>
    <w:rsid w:val="00894A05"/>
    <w:rsid w:val="008A4E76"/>
    <w:rsid w:val="008A7C3A"/>
    <w:rsid w:val="008B24C2"/>
    <w:rsid w:val="00914B99"/>
    <w:rsid w:val="00940C06"/>
    <w:rsid w:val="00943823"/>
    <w:rsid w:val="00950ED2"/>
    <w:rsid w:val="0098662E"/>
    <w:rsid w:val="009A0D60"/>
    <w:rsid w:val="009C6F43"/>
    <w:rsid w:val="009F22BA"/>
    <w:rsid w:val="009F273E"/>
    <w:rsid w:val="009F59B3"/>
    <w:rsid w:val="00A67406"/>
    <w:rsid w:val="00A75B61"/>
    <w:rsid w:val="00AF436E"/>
    <w:rsid w:val="00B31622"/>
    <w:rsid w:val="00B9637F"/>
    <w:rsid w:val="00BB2E6B"/>
    <w:rsid w:val="00C00CE8"/>
    <w:rsid w:val="00C216FA"/>
    <w:rsid w:val="00C25398"/>
    <w:rsid w:val="00C402CB"/>
    <w:rsid w:val="00C60D2E"/>
    <w:rsid w:val="00C66CE4"/>
    <w:rsid w:val="00C7494D"/>
    <w:rsid w:val="00C75FDC"/>
    <w:rsid w:val="00C8496D"/>
    <w:rsid w:val="00CA2A33"/>
    <w:rsid w:val="00CB5754"/>
    <w:rsid w:val="00CD237F"/>
    <w:rsid w:val="00D104F2"/>
    <w:rsid w:val="00D60C2B"/>
    <w:rsid w:val="00D723FC"/>
    <w:rsid w:val="00D777E4"/>
    <w:rsid w:val="00DB21B9"/>
    <w:rsid w:val="00DB56B7"/>
    <w:rsid w:val="00E123F3"/>
    <w:rsid w:val="00E73CE4"/>
    <w:rsid w:val="00E93A41"/>
    <w:rsid w:val="00ED3044"/>
    <w:rsid w:val="00EF6261"/>
    <w:rsid w:val="00F16127"/>
    <w:rsid w:val="00F22957"/>
    <w:rsid w:val="00F27CBF"/>
    <w:rsid w:val="00F57F84"/>
    <w:rsid w:val="00F6105B"/>
    <w:rsid w:val="00F72EDD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081F"/>
  <w15:docId w15:val="{5E85A050-D081-478F-B06C-3B80191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11"/>
    <w:pPr>
      <w:ind w:left="720"/>
      <w:contextualSpacing/>
    </w:pPr>
  </w:style>
  <w:style w:type="table" w:styleId="Tabelacomgrade">
    <w:name w:val="Table Grid"/>
    <w:basedOn w:val="Tabelanormal"/>
    <w:uiPriority w:val="39"/>
    <w:rsid w:val="008A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261"/>
  </w:style>
  <w:style w:type="paragraph" w:styleId="Rodap">
    <w:name w:val="footer"/>
    <w:basedOn w:val="Normal"/>
    <w:link w:val="Rodap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2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1C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1C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1C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56B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56B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A7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7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7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C3A"/>
    <w:rPr>
      <w:b/>
      <w:bCs/>
      <w:sz w:val="20"/>
      <w:szCs w:val="20"/>
    </w:rPr>
  </w:style>
  <w:style w:type="table" w:customStyle="1" w:styleId="TableGrid">
    <w:name w:val="TableGrid"/>
    <w:rsid w:val="00F1612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C879-9DBA-47FA-A18E-ED2E7D6B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Robson Griebeler</dc:creator>
  <cp:keywords/>
  <dc:description/>
  <cp:lastModifiedBy>Marcelo</cp:lastModifiedBy>
  <cp:revision>2</cp:revision>
  <cp:lastPrinted>2023-11-12T13:13:00Z</cp:lastPrinted>
  <dcterms:created xsi:type="dcterms:W3CDTF">2024-10-31T11:52:00Z</dcterms:created>
  <dcterms:modified xsi:type="dcterms:W3CDTF">2024-10-31T11:52:00Z</dcterms:modified>
</cp:coreProperties>
</file>